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1E1935" w14:textId="7979D238" w:rsidR="005002EB" w:rsidRPr="008073B4" w:rsidRDefault="00155FF9" w:rsidP="00D04953">
      <w:pPr>
        <w:spacing w:after="567"/>
        <w:rPr>
          <w:rFonts w:ascii="Arial" w:hAnsi="Arial" w:cs="Times-Roman"/>
          <w:sz w:val="32"/>
          <w:szCs w:val="32"/>
        </w:rPr>
      </w:pPr>
      <w:r>
        <w:rPr>
          <w:rFonts w:ascii="Arial" w:hAnsi="Arial" w:cs="Times-Roman"/>
          <w:sz w:val="32"/>
          <w:szCs w:val="32"/>
        </w:rPr>
        <w:t xml:space="preserve">KORTE </w:t>
      </w:r>
      <w:r w:rsidR="008073B4" w:rsidRPr="008073B4">
        <w:rPr>
          <w:rFonts w:ascii="Arial" w:hAnsi="Arial" w:cs="Times-Roman"/>
          <w:sz w:val="32"/>
          <w:szCs w:val="32"/>
        </w:rPr>
        <w:t>ONDERWIJSVISIE</w:t>
      </w:r>
    </w:p>
    <w:p w14:paraId="338037E9" w14:textId="77777777" w:rsidR="008073B4" w:rsidRPr="008073B4" w:rsidRDefault="008073B4" w:rsidP="008073B4">
      <w:pPr>
        <w:rPr>
          <w:rFonts w:ascii="Arial" w:hAnsi="Arial"/>
          <w:sz w:val="16"/>
          <w:szCs w:val="16"/>
        </w:rPr>
      </w:pPr>
      <w:r w:rsidRPr="008073B4">
        <w:rPr>
          <w:rFonts w:ascii="Arial" w:hAnsi="Arial"/>
          <w:sz w:val="16"/>
          <w:szCs w:val="16"/>
        </w:rPr>
        <w:t xml:space="preserve">Binnen de gezondheidszorg wordt steeds meer gebruik gemaakt van techniek om mogelijkheden te creëren voor </w:t>
      </w:r>
      <w:proofErr w:type="spellStart"/>
      <w:r w:rsidRPr="008073B4">
        <w:rPr>
          <w:rFonts w:ascii="Arial" w:hAnsi="Arial"/>
          <w:sz w:val="16"/>
          <w:szCs w:val="16"/>
        </w:rPr>
        <w:t>patiëntspecifieke</w:t>
      </w:r>
      <w:proofErr w:type="spellEnd"/>
      <w:r w:rsidRPr="008073B4">
        <w:rPr>
          <w:rFonts w:ascii="Arial" w:hAnsi="Arial"/>
          <w:sz w:val="16"/>
          <w:szCs w:val="16"/>
        </w:rPr>
        <w:t xml:space="preserve"> gezondheidszorg en om excellente zorg te kunnen blijven bieden in een vergrijzende samenleving. Hiervoor is naast kennis over technische principes ook medische kennis nodig. Vanuit dit oogpunt zijn de Technische Universiteit Delft, de Erasmus Universiteit Rotterdam en de Universiteit Leiden in 2014 gestart met de bacheloropleiding Klinische Technologie. Als vervolg op deze bacheloropleiding hebben deze universiteiten het plan opgevat om ook een aansluitende masteropleiding op te zetten. Deze opleiding zal twee specialisaties kennen: Imaging &amp; </w:t>
      </w:r>
      <w:proofErr w:type="spellStart"/>
      <w:r w:rsidRPr="008073B4">
        <w:rPr>
          <w:rFonts w:ascii="Arial" w:hAnsi="Arial"/>
          <w:sz w:val="16"/>
          <w:szCs w:val="16"/>
        </w:rPr>
        <w:t>Intervention</w:t>
      </w:r>
      <w:proofErr w:type="spellEnd"/>
      <w:r w:rsidRPr="008073B4">
        <w:rPr>
          <w:rFonts w:ascii="Arial" w:hAnsi="Arial"/>
          <w:sz w:val="16"/>
          <w:szCs w:val="16"/>
        </w:rPr>
        <w:t xml:space="preserve"> en </w:t>
      </w:r>
      <w:proofErr w:type="spellStart"/>
      <w:r w:rsidRPr="008073B4">
        <w:rPr>
          <w:rFonts w:ascii="Arial" w:hAnsi="Arial"/>
          <w:sz w:val="16"/>
          <w:szCs w:val="16"/>
        </w:rPr>
        <w:t>Sensing</w:t>
      </w:r>
      <w:proofErr w:type="spellEnd"/>
      <w:r w:rsidRPr="008073B4">
        <w:rPr>
          <w:rFonts w:ascii="Arial" w:hAnsi="Arial"/>
          <w:sz w:val="16"/>
          <w:szCs w:val="16"/>
        </w:rPr>
        <w:t xml:space="preserve"> &amp; </w:t>
      </w:r>
      <w:proofErr w:type="spellStart"/>
      <w:r w:rsidRPr="008073B4">
        <w:rPr>
          <w:rFonts w:ascii="Arial" w:hAnsi="Arial"/>
          <w:sz w:val="16"/>
          <w:szCs w:val="16"/>
        </w:rPr>
        <w:t>Stimulation</w:t>
      </w:r>
      <w:proofErr w:type="spellEnd"/>
      <w:r w:rsidRPr="008073B4">
        <w:rPr>
          <w:rFonts w:ascii="Arial" w:hAnsi="Arial"/>
          <w:sz w:val="16"/>
          <w:szCs w:val="16"/>
        </w:rPr>
        <w:t>. De masteropleiding zal zorgen voor meer stagemogelijkheden voor studenten en verbreding van de invloed van het relatief jonge beroep van de klinisch technoloog.</w:t>
      </w:r>
    </w:p>
    <w:p w14:paraId="58EDB1EC" w14:textId="77777777" w:rsidR="008073B4" w:rsidRPr="008073B4" w:rsidRDefault="008073B4" w:rsidP="008073B4">
      <w:pPr>
        <w:rPr>
          <w:rFonts w:ascii="Arial" w:hAnsi="Arial"/>
          <w:sz w:val="16"/>
          <w:szCs w:val="16"/>
        </w:rPr>
      </w:pPr>
    </w:p>
    <w:p w14:paraId="31CF8121" w14:textId="685058F1" w:rsidR="008073B4" w:rsidRPr="008073B4" w:rsidRDefault="008073B4" w:rsidP="00155FF9">
      <w:pPr>
        <w:jc w:val="center"/>
        <w:rPr>
          <w:rFonts w:ascii="Arial" w:hAnsi="Arial"/>
          <w:b/>
          <w:szCs w:val="20"/>
        </w:rPr>
      </w:pPr>
      <w:r w:rsidRPr="008073B4">
        <w:rPr>
          <w:rFonts w:ascii="Arial" w:hAnsi="Arial"/>
          <w:b/>
          <w:szCs w:val="20"/>
        </w:rPr>
        <w:t>MISSIE</w:t>
      </w:r>
    </w:p>
    <w:p w14:paraId="00999307" w14:textId="77777777" w:rsidR="008073B4" w:rsidRPr="008073B4" w:rsidRDefault="008073B4" w:rsidP="008073B4">
      <w:pPr>
        <w:rPr>
          <w:rFonts w:ascii="Arial" w:hAnsi="Arial"/>
          <w:sz w:val="16"/>
          <w:szCs w:val="16"/>
        </w:rPr>
      </w:pPr>
      <w:r w:rsidRPr="008073B4">
        <w:rPr>
          <w:rFonts w:ascii="Arial" w:hAnsi="Arial"/>
          <w:sz w:val="16"/>
          <w:szCs w:val="16"/>
        </w:rPr>
        <w:t>Naar aanleiding van de behoefteanalyse heeft de LDE Alliantie de volgende missie geformuleerd:</w:t>
      </w:r>
    </w:p>
    <w:p w14:paraId="1EAA2453" w14:textId="77777777" w:rsidR="008073B4" w:rsidRPr="008073B4" w:rsidRDefault="008073B4" w:rsidP="008073B4">
      <w:pPr>
        <w:jc w:val="center"/>
        <w:rPr>
          <w:rFonts w:ascii="Arial" w:hAnsi="Arial"/>
          <w:i/>
          <w:sz w:val="16"/>
          <w:szCs w:val="16"/>
          <w:lang w:val="en-GB"/>
        </w:rPr>
      </w:pPr>
      <w:r w:rsidRPr="008073B4">
        <w:rPr>
          <w:rFonts w:ascii="Arial" w:hAnsi="Arial"/>
          <w:i/>
          <w:sz w:val="16"/>
          <w:szCs w:val="16"/>
          <w:lang w:val="en-GB"/>
        </w:rPr>
        <w:t>We enhance healthcare by educating and inspiring students to develop a tech-med mindset for solving medical problems.</w:t>
      </w:r>
    </w:p>
    <w:p w14:paraId="00404126" w14:textId="77777777" w:rsidR="008073B4" w:rsidRPr="00155FF9" w:rsidRDefault="008073B4" w:rsidP="008073B4">
      <w:pPr>
        <w:rPr>
          <w:rFonts w:ascii="Arial" w:hAnsi="Arial"/>
          <w:b/>
          <w:sz w:val="16"/>
          <w:szCs w:val="16"/>
          <w:lang w:val="en-GB"/>
        </w:rPr>
      </w:pPr>
    </w:p>
    <w:p w14:paraId="3C10083D" w14:textId="214BF91D" w:rsidR="008073B4" w:rsidRPr="008073B4" w:rsidRDefault="008073B4" w:rsidP="00155FF9">
      <w:pPr>
        <w:jc w:val="center"/>
        <w:rPr>
          <w:rFonts w:ascii="Arial" w:hAnsi="Arial"/>
          <w:b/>
          <w:szCs w:val="20"/>
        </w:rPr>
      </w:pPr>
      <w:r w:rsidRPr="008073B4">
        <w:rPr>
          <w:rFonts w:ascii="Arial" w:hAnsi="Arial"/>
          <w:b/>
          <w:szCs w:val="20"/>
        </w:rPr>
        <w:t>VISIE</w:t>
      </w:r>
    </w:p>
    <w:p w14:paraId="4E18DB8C" w14:textId="77777777" w:rsidR="008073B4" w:rsidRPr="008073B4" w:rsidRDefault="008073B4" w:rsidP="008073B4">
      <w:pPr>
        <w:rPr>
          <w:rFonts w:ascii="Arial" w:hAnsi="Arial"/>
          <w:sz w:val="16"/>
          <w:szCs w:val="16"/>
        </w:rPr>
      </w:pPr>
      <w:r w:rsidRPr="008073B4">
        <w:rPr>
          <w:rFonts w:ascii="Arial" w:hAnsi="Arial"/>
          <w:sz w:val="16"/>
          <w:szCs w:val="16"/>
        </w:rPr>
        <w:t>Aansluitend op de voorgenoemde missie heeft de LDE Alliantie de volgende visie geformuleerd:</w:t>
      </w:r>
    </w:p>
    <w:p w14:paraId="2AAB7010" w14:textId="265A62D7" w:rsidR="008073B4" w:rsidRPr="008073B4" w:rsidRDefault="008073B4" w:rsidP="008073B4">
      <w:pPr>
        <w:jc w:val="center"/>
        <w:rPr>
          <w:rFonts w:ascii="Arial" w:hAnsi="Arial"/>
          <w:i/>
          <w:sz w:val="16"/>
          <w:szCs w:val="16"/>
          <w:lang w:val="en-GB"/>
        </w:rPr>
      </w:pPr>
      <w:r w:rsidRPr="008073B4">
        <w:rPr>
          <w:rFonts w:ascii="Arial" w:hAnsi="Arial"/>
          <w:i/>
          <w:sz w:val="16"/>
          <w:szCs w:val="16"/>
          <w:lang w:val="en-GB"/>
        </w:rPr>
        <w:t xml:space="preserve">We provide a didactical concept aimed to deliver innovative healthcare professionals who aid in (individualised) medical problem solving by effectively deploying clinical technology. They add value by identifying tech-med caveats, solving tech-med problems and exploring the tech-med boundaries regarding disease management, quality of life improvement and technological healthcare policies. Their decisions take account of the consequences of technology and mediate between technological </w:t>
      </w:r>
      <w:r w:rsidR="00155FF9">
        <w:rPr>
          <w:rFonts w:ascii="Arial" w:hAnsi="Arial"/>
          <w:i/>
          <w:sz w:val="16"/>
          <w:szCs w:val="16"/>
          <w:lang w:val="en-GB"/>
        </w:rPr>
        <w:t>possibilities</w:t>
      </w:r>
      <w:bookmarkStart w:id="0" w:name="_GoBack"/>
      <w:bookmarkEnd w:id="0"/>
      <w:r w:rsidRPr="008073B4">
        <w:rPr>
          <w:rFonts w:ascii="Arial" w:hAnsi="Arial"/>
          <w:i/>
          <w:sz w:val="16"/>
          <w:szCs w:val="16"/>
          <w:lang w:val="en-GB"/>
        </w:rPr>
        <w:t xml:space="preserve"> and medical or social expediency.</w:t>
      </w:r>
    </w:p>
    <w:p w14:paraId="0DF6E65D" w14:textId="77777777" w:rsidR="008073B4" w:rsidRPr="00155FF9" w:rsidRDefault="008073B4" w:rsidP="008073B4">
      <w:pPr>
        <w:rPr>
          <w:rFonts w:ascii="Arial" w:hAnsi="Arial"/>
          <w:sz w:val="16"/>
          <w:szCs w:val="16"/>
          <w:lang w:val="en-GB"/>
        </w:rPr>
      </w:pPr>
    </w:p>
    <w:p w14:paraId="1BD1D549" w14:textId="77777777" w:rsidR="008073B4" w:rsidRPr="00155FF9" w:rsidRDefault="008073B4" w:rsidP="008073B4">
      <w:pPr>
        <w:rPr>
          <w:rFonts w:ascii="Arial" w:hAnsi="Arial"/>
          <w:sz w:val="16"/>
          <w:szCs w:val="16"/>
          <w:lang w:val="en-GB"/>
        </w:rPr>
      </w:pPr>
    </w:p>
    <w:p w14:paraId="6A0E9CA3" w14:textId="034E9A15" w:rsidR="008073B4" w:rsidRDefault="00155FF9" w:rsidP="00155FF9">
      <w:pPr>
        <w:jc w:val="center"/>
        <w:rPr>
          <w:rFonts w:ascii="Arial" w:hAnsi="Arial"/>
          <w:b/>
        </w:rPr>
      </w:pPr>
      <w:r>
        <w:rPr>
          <w:rFonts w:ascii="Arial" w:hAnsi="Arial"/>
          <w:b/>
        </w:rPr>
        <w:t>STRATEGIE</w:t>
      </w:r>
    </w:p>
    <w:p w14:paraId="4BEAA1D1" w14:textId="77777777" w:rsidR="00155FF9" w:rsidRPr="008073B4" w:rsidRDefault="00155FF9" w:rsidP="00155FF9">
      <w:pPr>
        <w:jc w:val="center"/>
        <w:rPr>
          <w:rFonts w:ascii="Arial" w:hAnsi="Arial"/>
          <w:sz w:val="16"/>
          <w:szCs w:val="16"/>
        </w:rPr>
      </w:pPr>
    </w:p>
    <w:p w14:paraId="4D9C1585" w14:textId="1A9A679D"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UITGANGSPUNT 0. DE VISIE SLUIT AAN BIJ EEN VERANDERENDE ONDERWIJSBEHOEFTE</w:t>
      </w:r>
    </w:p>
    <w:p w14:paraId="2BAFFE93" w14:textId="7D5C2D81" w:rsidR="008073B4" w:rsidRDefault="008073B4" w:rsidP="008073B4">
      <w:pPr>
        <w:rPr>
          <w:rFonts w:ascii="Arial" w:hAnsi="Arial"/>
          <w:sz w:val="16"/>
          <w:szCs w:val="16"/>
        </w:rPr>
      </w:pPr>
      <w:r w:rsidRPr="008073B4">
        <w:rPr>
          <w:rFonts w:ascii="Arial" w:hAnsi="Arial"/>
          <w:sz w:val="16"/>
          <w:szCs w:val="16"/>
        </w:rPr>
        <w:t>Het jonge werkveld en de zich nog ontwikkelende opleiding maken het noodzakelijk om de gemaakte keuzes ten aanzien van het didactisch concept regelmatig af te zetten tegen de onderwijsbehoefte vanuit de praktijk. Dat maakt het didactisch concept</w:t>
      </w:r>
      <w:r>
        <w:rPr>
          <w:rFonts w:ascii="Arial" w:hAnsi="Arial"/>
          <w:sz w:val="16"/>
          <w:szCs w:val="16"/>
        </w:rPr>
        <w:t xml:space="preserve"> en de uitgangspunten dynamisch.</w:t>
      </w:r>
    </w:p>
    <w:p w14:paraId="3C860AE1" w14:textId="77777777" w:rsidR="008073B4" w:rsidRPr="008073B4" w:rsidRDefault="008073B4" w:rsidP="008073B4">
      <w:pPr>
        <w:rPr>
          <w:rFonts w:ascii="Arial" w:hAnsi="Arial"/>
          <w:sz w:val="16"/>
          <w:szCs w:val="16"/>
        </w:rPr>
      </w:pPr>
    </w:p>
    <w:p w14:paraId="19C60839" w14:textId="3B5F167C"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UITGANGSPUNT 1.  DE STUDENT BEZIT EEN TECHNISCH-MEDISCHE MINDSET</w:t>
      </w:r>
    </w:p>
    <w:p w14:paraId="5D363CBC" w14:textId="77777777" w:rsidR="008073B4" w:rsidRPr="008073B4" w:rsidRDefault="008073B4" w:rsidP="008073B4">
      <w:pPr>
        <w:rPr>
          <w:rFonts w:ascii="Arial" w:hAnsi="Arial"/>
          <w:sz w:val="16"/>
          <w:szCs w:val="16"/>
        </w:rPr>
      </w:pPr>
      <w:r w:rsidRPr="008073B4">
        <w:rPr>
          <w:rFonts w:ascii="Arial" w:hAnsi="Arial"/>
          <w:sz w:val="16"/>
          <w:szCs w:val="16"/>
        </w:rPr>
        <w:t xml:space="preserve">Vooraleerst schept de opleiding een richtinggevend denkkader waar vanuit de lerende zich bekwaamt in zijn rol als professional. Dit betekent dat niet alleen inhoudelijke kennis en kunde, maar ook doelmatigheid, patiëntveiligheid en maatschappelijke of ethische consequenties meegewogen worden in de beslissingen van de technisch geneeskundige. Tot slot behelst deze </w:t>
      </w:r>
      <w:proofErr w:type="spellStart"/>
      <w:r w:rsidRPr="008073B4">
        <w:rPr>
          <w:rFonts w:ascii="Arial" w:hAnsi="Arial"/>
          <w:sz w:val="16"/>
          <w:szCs w:val="16"/>
        </w:rPr>
        <w:t>mindset</w:t>
      </w:r>
      <w:proofErr w:type="spellEnd"/>
      <w:r w:rsidRPr="008073B4">
        <w:rPr>
          <w:rFonts w:ascii="Arial" w:hAnsi="Arial"/>
          <w:sz w:val="16"/>
          <w:szCs w:val="16"/>
        </w:rPr>
        <w:t xml:space="preserve"> het inzichtelijk maken van de toegevoegde waarde van zichzelf, technieken en technologieën. De student wordt opgeleid tot academicus en inhoudelijk deskundige op het gebied van de klinische technologie.</w:t>
      </w:r>
    </w:p>
    <w:p w14:paraId="04C4E3D3" w14:textId="77777777" w:rsidR="008073B4" w:rsidRPr="008073B4" w:rsidRDefault="008073B4" w:rsidP="008073B4">
      <w:pPr>
        <w:rPr>
          <w:rFonts w:ascii="Arial" w:hAnsi="Arial"/>
          <w:sz w:val="16"/>
          <w:szCs w:val="16"/>
        </w:rPr>
      </w:pPr>
    </w:p>
    <w:p w14:paraId="1064BBDE" w14:textId="033D3B88"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UITGANGSPUNT 2. HET CURRICULUM IS INTEGRATIEF, RELEVANT EN AUTHENTIEK</w:t>
      </w:r>
    </w:p>
    <w:p w14:paraId="0387FF8E" w14:textId="77777777" w:rsidR="008073B4" w:rsidRPr="008073B4" w:rsidRDefault="008073B4" w:rsidP="008073B4">
      <w:pPr>
        <w:rPr>
          <w:rFonts w:ascii="Arial" w:hAnsi="Arial"/>
          <w:sz w:val="16"/>
          <w:szCs w:val="16"/>
        </w:rPr>
      </w:pPr>
      <w:r w:rsidRPr="008073B4">
        <w:rPr>
          <w:rFonts w:ascii="Arial" w:hAnsi="Arial"/>
          <w:sz w:val="16"/>
          <w:szCs w:val="16"/>
        </w:rPr>
        <w:t>De technisch geneeskundig professional is bij uitstek een verbinder. Dat maakt het noodzakelijk om gedurende de opleiding de verschillende inhoudelijke domeinen met elkaar te blijven verbinden, zodat de lerende vanuit dat gedachtegoed leert redeneren. De gebruikte inhouden dienen daarbij authentiek te zijn en logisch te relateren aan het toekomstig werkdomein, om de transfer van opleiding naar werkplek te optimaliseren. De vijf globale inhouden die centraal staan tijdens de opleiding zijn zorgtechnologie, humane fysica, humane fysiologie, onderzoeken &amp; ontwerpen en handelingen &amp; veiligheid.</w:t>
      </w:r>
    </w:p>
    <w:p w14:paraId="13639E24" w14:textId="77777777" w:rsidR="008073B4" w:rsidRPr="008073B4" w:rsidRDefault="008073B4" w:rsidP="008073B4">
      <w:pPr>
        <w:rPr>
          <w:rFonts w:ascii="Arial" w:hAnsi="Arial"/>
          <w:sz w:val="16"/>
          <w:szCs w:val="16"/>
        </w:rPr>
      </w:pPr>
    </w:p>
    <w:p w14:paraId="6FB67D5A" w14:textId="24B05C90"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UITGANGSPUNT 3. HET DIDACTISCH CONCEPT STIMULEERT EEN GROEI NAAR ZELFSTANDIGHEID</w:t>
      </w:r>
    </w:p>
    <w:p w14:paraId="46F3E154" w14:textId="77777777" w:rsidR="008073B4" w:rsidRPr="008073B4" w:rsidRDefault="008073B4" w:rsidP="008073B4">
      <w:pPr>
        <w:rPr>
          <w:rFonts w:ascii="Arial" w:hAnsi="Arial"/>
          <w:sz w:val="16"/>
          <w:szCs w:val="16"/>
        </w:rPr>
      </w:pPr>
      <w:r w:rsidRPr="008073B4">
        <w:rPr>
          <w:rFonts w:ascii="Arial" w:hAnsi="Arial"/>
          <w:sz w:val="16"/>
          <w:szCs w:val="16"/>
        </w:rPr>
        <w:t>Als ondersteunend specialist, onderzoeker of beleidsmaker heeft de klinisch technoloog een zelfstandige functie. Om deze zelfstandigheid te stimuleren en mogelijk te maken, dient de student gedurende het curriculum in toenemende mate activiteiten te ondernemen die de volledige complexiteit, verantwoordelijkheid en zelfstandigheid van een professional nabootsen. Hiertoe worden de activiteiten vertaald van de theorie naar de praktijk door eerst in een gesimuleerde omgeving te werken, vervolgens in de praktijk met begeleiding en ten slotte zelfstandig in de praktijk.</w:t>
      </w:r>
    </w:p>
    <w:p w14:paraId="15182245" w14:textId="77777777" w:rsidR="008073B4" w:rsidRPr="008073B4" w:rsidRDefault="008073B4" w:rsidP="008073B4">
      <w:pPr>
        <w:rPr>
          <w:rFonts w:ascii="Arial" w:hAnsi="Arial"/>
          <w:sz w:val="16"/>
          <w:szCs w:val="16"/>
        </w:rPr>
      </w:pPr>
    </w:p>
    <w:p w14:paraId="59E760DF" w14:textId="5DEBD916"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UITGANGSPUNT 4. ONDERSTEUNING VAN HET LEERPROCES WORDT INGEGEVEN UIT DIVERSE RELATIES</w:t>
      </w:r>
    </w:p>
    <w:p w14:paraId="1C7C2082" w14:textId="77777777" w:rsidR="008073B4" w:rsidRDefault="008073B4" w:rsidP="008073B4">
      <w:pPr>
        <w:rPr>
          <w:rFonts w:ascii="Arial" w:hAnsi="Arial"/>
          <w:sz w:val="16"/>
          <w:szCs w:val="16"/>
        </w:rPr>
      </w:pPr>
      <w:r w:rsidRPr="008073B4">
        <w:rPr>
          <w:rFonts w:ascii="Arial" w:hAnsi="Arial"/>
          <w:sz w:val="16"/>
          <w:szCs w:val="16"/>
        </w:rPr>
        <w:t>Niet elke fase in het leerproces benodigt eenzelfde soort ondersteuning of eenzelfde persoon die de ondersteuning biedt. Met name de groei naar zelfstandigheid heeft tot gevolg dat de accenten in de ondersteuning van de lerende verschuiven gedurende de opleiding. Een goed georganiseerd ondersteuningsnetwerk bestaande uit de studenten, docenten, coach en supervisor zorgt voor een volledige en adequate ondersteuning van de student gedurende de opleiding.</w:t>
      </w:r>
    </w:p>
    <w:p w14:paraId="5182B032" w14:textId="77777777" w:rsidR="00155FF9" w:rsidRDefault="00155FF9" w:rsidP="008073B4">
      <w:pPr>
        <w:rPr>
          <w:rFonts w:ascii="Arial" w:hAnsi="Arial"/>
          <w:sz w:val="16"/>
          <w:szCs w:val="16"/>
        </w:rPr>
      </w:pPr>
    </w:p>
    <w:p w14:paraId="1DAE56B1" w14:textId="77777777" w:rsidR="00155FF9" w:rsidRDefault="00155FF9" w:rsidP="008073B4">
      <w:pPr>
        <w:rPr>
          <w:rFonts w:ascii="Arial" w:hAnsi="Arial"/>
          <w:sz w:val="16"/>
          <w:szCs w:val="16"/>
        </w:rPr>
      </w:pPr>
    </w:p>
    <w:p w14:paraId="444086B0" w14:textId="77777777" w:rsidR="00155FF9" w:rsidRPr="008073B4" w:rsidRDefault="00155FF9" w:rsidP="008073B4">
      <w:pPr>
        <w:rPr>
          <w:rFonts w:ascii="Arial" w:hAnsi="Arial"/>
          <w:sz w:val="16"/>
          <w:szCs w:val="16"/>
        </w:rPr>
      </w:pPr>
    </w:p>
    <w:p w14:paraId="60F7D85E" w14:textId="77777777" w:rsidR="008073B4" w:rsidRPr="008073B4" w:rsidRDefault="008073B4" w:rsidP="008073B4">
      <w:pPr>
        <w:rPr>
          <w:rFonts w:ascii="Arial" w:hAnsi="Arial"/>
          <w:sz w:val="16"/>
          <w:szCs w:val="16"/>
        </w:rPr>
      </w:pPr>
    </w:p>
    <w:p w14:paraId="1F347062" w14:textId="02A062FB"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lastRenderedPageBreak/>
        <w:t>UITGANGSPUNT 5. DE GEBRUIKTE MATERIALEN ZIJN EEN ACCURATE WEERGAVE VAN DE REALITEIT</w:t>
      </w:r>
    </w:p>
    <w:p w14:paraId="39C81819" w14:textId="77777777" w:rsidR="008073B4" w:rsidRPr="008073B4" w:rsidRDefault="008073B4" w:rsidP="008073B4">
      <w:pPr>
        <w:rPr>
          <w:rFonts w:ascii="Arial" w:hAnsi="Arial"/>
          <w:sz w:val="16"/>
          <w:szCs w:val="16"/>
        </w:rPr>
      </w:pPr>
      <w:r w:rsidRPr="008073B4">
        <w:rPr>
          <w:rFonts w:ascii="Arial" w:hAnsi="Arial"/>
          <w:sz w:val="16"/>
          <w:szCs w:val="16"/>
        </w:rPr>
        <w:t>Om de transfer van leer- naar werkomgeving te optimaliseren, is het belangrijk dat de lerende gebruik maakt van dezelfde materialen als de werkende. Daarnaast dienen de gebruikte leermaterialen een correcte en volledige afspiegeling te zijn van de context waarin de werkende opereert. Leermaterialen die gebruikt zullen worden bestaan uit verschillende vormen van literatuur, casuïstiek, simulaties, software en hardware.</w:t>
      </w:r>
    </w:p>
    <w:p w14:paraId="4C514F46" w14:textId="77777777" w:rsidR="008073B4" w:rsidRPr="008073B4" w:rsidRDefault="008073B4" w:rsidP="008073B4">
      <w:pPr>
        <w:rPr>
          <w:rFonts w:ascii="Arial" w:hAnsi="Arial"/>
          <w:sz w:val="16"/>
          <w:szCs w:val="16"/>
        </w:rPr>
      </w:pPr>
    </w:p>
    <w:p w14:paraId="665B0240" w14:textId="0BF89709"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 xml:space="preserve">UITGANGSPUNT 6. DE LERENDE WERKT EN LEERT ZOWEL INTERDISCIPLINAIR ALS INTRAPROFESSIONEEL </w:t>
      </w:r>
    </w:p>
    <w:p w14:paraId="4C723893" w14:textId="77777777" w:rsidR="008073B4" w:rsidRPr="008073B4" w:rsidRDefault="008073B4" w:rsidP="008073B4">
      <w:pPr>
        <w:rPr>
          <w:rFonts w:ascii="Arial" w:hAnsi="Arial"/>
          <w:sz w:val="16"/>
          <w:szCs w:val="16"/>
        </w:rPr>
      </w:pPr>
      <w:r w:rsidRPr="008073B4">
        <w:rPr>
          <w:rFonts w:ascii="Arial" w:hAnsi="Arial"/>
          <w:sz w:val="16"/>
          <w:szCs w:val="16"/>
        </w:rPr>
        <w:t xml:space="preserve">Interdisciplinariteit is het visitekaartje van de klinisch technoloog. De opleiding dient dus ruimte te bieden om kennis te maken en te werken met professionals uit andere disciplines. Daarnaast moeten technisch geneeskundigen onderling leren samenwerken om met vereende krachten het werkveld op de kaart te zetten. De samenstelling van de groep kan veel invloed hebben op het leerproces. Door verschillende onderwijsvormen zal de student kennismaken met verschillende groepsvormen. De werkgroep in het eerste jaar zal voornamelijk bestaan uit </w:t>
      </w:r>
      <w:proofErr w:type="spellStart"/>
      <w:r w:rsidRPr="008073B4">
        <w:rPr>
          <w:rFonts w:ascii="Arial" w:hAnsi="Arial"/>
          <w:sz w:val="16"/>
          <w:szCs w:val="16"/>
        </w:rPr>
        <w:t>peers</w:t>
      </w:r>
      <w:proofErr w:type="spellEnd"/>
      <w:r w:rsidRPr="008073B4">
        <w:rPr>
          <w:rFonts w:ascii="Arial" w:hAnsi="Arial"/>
          <w:sz w:val="16"/>
          <w:szCs w:val="16"/>
        </w:rPr>
        <w:t>, in het tweede jaar zal het een interdisciplinaire groep met verschillende specialisten behelzen en in het derde jaar zal de groepsvorm een onderzoeksgroep zijn.</w:t>
      </w:r>
    </w:p>
    <w:p w14:paraId="54F14BBF" w14:textId="77777777" w:rsidR="008073B4" w:rsidRPr="008073B4" w:rsidRDefault="008073B4" w:rsidP="008073B4">
      <w:pPr>
        <w:rPr>
          <w:rFonts w:ascii="Arial" w:hAnsi="Arial"/>
          <w:sz w:val="16"/>
          <w:szCs w:val="16"/>
        </w:rPr>
      </w:pPr>
    </w:p>
    <w:p w14:paraId="47F3D140" w14:textId="3B60E61C"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UITGANGSPUNT 7. HET ONDERWIJS EN DE FACILITEITEN BIEDEN EEN GEPASTE EN VEILIGE LEEROMGEVING</w:t>
      </w:r>
    </w:p>
    <w:p w14:paraId="6FAF6F8B" w14:textId="77777777" w:rsidR="008073B4" w:rsidRPr="008073B4" w:rsidRDefault="008073B4" w:rsidP="008073B4">
      <w:pPr>
        <w:rPr>
          <w:rFonts w:ascii="Arial" w:hAnsi="Arial"/>
          <w:sz w:val="16"/>
          <w:szCs w:val="16"/>
        </w:rPr>
      </w:pPr>
      <w:r w:rsidRPr="008073B4">
        <w:rPr>
          <w:rFonts w:ascii="Arial" w:hAnsi="Arial"/>
          <w:sz w:val="16"/>
          <w:szCs w:val="16"/>
        </w:rPr>
        <w:t>De diversiteit en veelzijdigheid binnen de opleiding vraagt om specifieke eisen ten aanzien van de leerfaciliteiten en ter plekke aanwezige expertise. Dit betekent dat afstemming gezocht moet worden tussen de leerdoelen en leermogelijkheden op elke locatie. De verdeling over de locaties heeft tot gevolg dat er aandacht moet worden besteedt aan het creëren van een veilig leerklimaat. Alle instellingen die betrokken zijn bij de LDE Alliantie zullen bijdragen aan een gepaste en veilige leeromgeving voor studenten.</w:t>
      </w:r>
    </w:p>
    <w:p w14:paraId="38572BE5" w14:textId="77777777" w:rsidR="008073B4" w:rsidRPr="008073B4" w:rsidRDefault="008073B4" w:rsidP="008073B4">
      <w:pPr>
        <w:rPr>
          <w:rFonts w:ascii="Arial" w:hAnsi="Arial"/>
          <w:sz w:val="16"/>
          <w:szCs w:val="16"/>
        </w:rPr>
      </w:pPr>
    </w:p>
    <w:p w14:paraId="033BC889" w14:textId="16EC5212"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UITGANGSPUNT 8. HET CURRICULUM FACILITEERT VLOEIENDE LEERLIJNEN EN MINIMALE STUDIEVERTRAGING</w:t>
      </w:r>
    </w:p>
    <w:p w14:paraId="2788E92B" w14:textId="77777777" w:rsidR="008073B4" w:rsidRPr="008073B4" w:rsidRDefault="008073B4" w:rsidP="008073B4">
      <w:pPr>
        <w:rPr>
          <w:rFonts w:ascii="Arial" w:hAnsi="Arial"/>
          <w:sz w:val="16"/>
          <w:szCs w:val="16"/>
        </w:rPr>
      </w:pPr>
      <w:r w:rsidRPr="008073B4">
        <w:rPr>
          <w:rFonts w:ascii="Arial" w:hAnsi="Arial"/>
          <w:sz w:val="16"/>
          <w:szCs w:val="16"/>
        </w:rPr>
        <w:t>Zowel voor de student als voor de opleiding is het van belang dat de leerweg logisch en zonder obstakels te doorlopen is. De studiebelasting en volgorde van onderwijsinhouden moeten daarvoor goed verdeeld worden. De rigiditeit van het curriculum wordt zo laag mogelijk gehouden. Om deze reden zal de masteropleiding twee instroommomenten kennen, in september en in februari. Beide semesters vormen op zichzelf staande macromodules, waardoor de dubbele instroom zonder problemen kan verlopen.</w:t>
      </w:r>
    </w:p>
    <w:p w14:paraId="4A65CF58" w14:textId="77777777" w:rsidR="008073B4" w:rsidRPr="008073B4" w:rsidRDefault="008073B4" w:rsidP="008073B4">
      <w:pPr>
        <w:rPr>
          <w:rFonts w:ascii="Arial" w:hAnsi="Arial"/>
          <w:sz w:val="16"/>
          <w:szCs w:val="16"/>
        </w:rPr>
      </w:pPr>
    </w:p>
    <w:p w14:paraId="3ED040B4" w14:textId="6252536C" w:rsidR="008073B4" w:rsidRPr="008073B4" w:rsidRDefault="008073B4" w:rsidP="008073B4">
      <w:pPr>
        <w:rPr>
          <w:rFonts w:ascii="Arial" w:hAnsi="Arial"/>
          <w:color w:val="7F7F7F" w:themeColor="text1" w:themeTint="80"/>
          <w:sz w:val="22"/>
          <w:szCs w:val="22"/>
        </w:rPr>
      </w:pPr>
      <w:r w:rsidRPr="008073B4">
        <w:rPr>
          <w:rFonts w:ascii="Arial" w:hAnsi="Arial"/>
          <w:color w:val="7F7F7F" w:themeColor="text1" w:themeTint="80"/>
          <w:sz w:val="22"/>
          <w:szCs w:val="22"/>
        </w:rPr>
        <w:t xml:space="preserve">UITGANGSPUNT 9. HOGE VERWACHTINGEN TEN AANZIEN VAN PRESTEREN ALS PROFESSIONAL </w:t>
      </w:r>
    </w:p>
    <w:p w14:paraId="564F1C25" w14:textId="77777777" w:rsidR="008073B4" w:rsidRPr="008073B4" w:rsidRDefault="008073B4" w:rsidP="008073B4">
      <w:pPr>
        <w:rPr>
          <w:rFonts w:ascii="Arial" w:hAnsi="Arial"/>
          <w:sz w:val="16"/>
          <w:szCs w:val="16"/>
        </w:rPr>
      </w:pPr>
      <w:r w:rsidRPr="008073B4">
        <w:rPr>
          <w:rFonts w:ascii="Arial" w:hAnsi="Arial"/>
          <w:sz w:val="16"/>
          <w:szCs w:val="16"/>
        </w:rPr>
        <w:t>Het stellen van ambitieuze verwachtingen stimuleert lerenden om meer uit het leerproces te halen. Deze verwachtingen dienen zich niet enkel te richten op inhoudelijke kennis en vaardigheden, maar beslaan het gehele complex aan competenties dat de technisch geneeskundig professional karakteriseert. Om alle competenties goed te kunnen beoordelen in er door de variatie in leervormen ook een breed scala aan toetsvormen nodig. Studenten zullen worden beoordeeld op basis van tentamens, opdrachten, stages, competenties en een thesis.</w:t>
      </w:r>
    </w:p>
    <w:p w14:paraId="7C627DD3" w14:textId="4B346C8E" w:rsidR="00D04953" w:rsidRPr="008073B4" w:rsidRDefault="00D04953" w:rsidP="00D04953">
      <w:pPr>
        <w:widowControl w:val="0"/>
        <w:autoSpaceDE w:val="0"/>
        <w:autoSpaceDN w:val="0"/>
        <w:adjustRightInd w:val="0"/>
        <w:rPr>
          <w:rFonts w:ascii="Arial" w:hAnsi="Arial" w:cs="Arial"/>
          <w:sz w:val="16"/>
          <w:szCs w:val="16"/>
        </w:rPr>
      </w:pPr>
    </w:p>
    <w:sectPr w:rsidR="00D04953" w:rsidRPr="008073B4" w:rsidSect="00D04953">
      <w:headerReference w:type="default" r:id="rId12"/>
      <w:footerReference w:type="default" r:id="rId13"/>
      <w:headerReference w:type="first" r:id="rId14"/>
      <w:pgSz w:w="11900" w:h="16840"/>
      <w:pgMar w:top="1560" w:right="1410" w:bottom="1418" w:left="1134" w:header="1701"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8BBF6" w14:textId="77777777" w:rsidR="00D04953" w:rsidRDefault="00D04953">
      <w:r>
        <w:separator/>
      </w:r>
    </w:p>
  </w:endnote>
  <w:endnote w:type="continuationSeparator" w:id="0">
    <w:p w14:paraId="08317DCA" w14:textId="77777777" w:rsidR="00D04953" w:rsidRDefault="00D04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Roman">
    <w:charset w:val="00"/>
    <w:family w:val="auto"/>
    <w:pitch w:val="variable"/>
    <w:sig w:usb0="00000003" w:usb1="00000000" w:usb2="00000000" w:usb3="00000000" w:csb0="00000001" w:csb1="00000000"/>
  </w:font>
  <w:font w:name="MinionPro-Regular">
    <w:altName w:val="Cambria Math"/>
    <w:panose1 w:val="02040503050201020203"/>
    <w:charset w:val="00"/>
    <w:family w:val="auto"/>
    <w:pitch w:val="variable"/>
    <w:sig w:usb0="00000001" w:usb1="00000001" w:usb2="00000000" w:usb3="00000000" w:csb0="0000019F" w:csb1="00000000"/>
  </w:font>
  <w:font w:name="Lucida Grande">
    <w:altName w:val="Arial"/>
    <w:charset w:val="00"/>
    <w:family w:val="auto"/>
    <w:pitch w:val="variable"/>
    <w:sig w:usb0="00000000" w:usb1="5000A1FF" w:usb2="00000000" w:usb3="00000000" w:csb0="000001BF" w:csb1="00000000"/>
  </w:font>
  <w:font w:name="ArialMT">
    <w:altName w:val="Times New Roman"/>
    <w:charset w:val="00"/>
    <w:family w:val="auto"/>
    <w:pitch w:val="variable"/>
    <w:sig w:usb0="00000000" w:usb1="C0007843" w:usb2="00000009" w:usb3="00000000" w:csb0="000001FF" w:csb1="00000000"/>
  </w:font>
  <w:font w:name="Arial-BoldMT">
    <w:altName w:val="Times New Roman"/>
    <w:charset w:val="00"/>
    <w:family w:val="auto"/>
    <w:pitch w:val="variable"/>
    <w:sig w:usb0="00000000"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56B25" w14:textId="5F2AE82F" w:rsidR="00D04953" w:rsidRDefault="00D04953">
    <w:pPr>
      <w:pStyle w:val="Footer"/>
    </w:pPr>
    <w:r>
      <w:rPr>
        <w:noProof/>
        <w:lang w:eastAsia="nl-NL"/>
      </w:rPr>
      <w:drawing>
        <wp:anchor distT="0" distB="0" distL="114300" distR="114300" simplePos="0" relativeHeight="251671040" behindDoc="1" locked="0" layoutInCell="1" allowOverlap="1" wp14:anchorId="31789CDE" wp14:editId="0C1A3BAD">
          <wp:simplePos x="0" y="0"/>
          <wp:positionH relativeFrom="page">
            <wp:posOffset>0</wp:posOffset>
          </wp:positionH>
          <wp:positionV relativeFrom="page">
            <wp:posOffset>9546590</wp:posOffset>
          </wp:positionV>
          <wp:extent cx="7561580" cy="1191260"/>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1580" cy="119126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5C4378" w14:textId="77777777" w:rsidR="00D04953" w:rsidRDefault="00D04953">
      <w:r>
        <w:separator/>
      </w:r>
    </w:p>
  </w:footnote>
  <w:footnote w:type="continuationSeparator" w:id="0">
    <w:p w14:paraId="500F6AE1" w14:textId="77777777" w:rsidR="00D04953" w:rsidRDefault="00D04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C05C1" w14:textId="1CBB83AB" w:rsidR="00D04953" w:rsidRDefault="00D04953">
    <w:pPr>
      <w:pStyle w:val="Header"/>
    </w:pPr>
    <w:r>
      <w:rPr>
        <w:noProof/>
        <w:lang w:eastAsia="nl-NL"/>
      </w:rPr>
      <w:drawing>
        <wp:anchor distT="0" distB="0" distL="114300" distR="114300" simplePos="0" relativeHeight="251668992" behindDoc="0" locked="0" layoutInCell="1" allowOverlap="1" wp14:anchorId="6F1C3EEB" wp14:editId="1D69948F">
          <wp:simplePos x="0" y="0"/>
          <wp:positionH relativeFrom="column">
            <wp:posOffset>6732905</wp:posOffset>
          </wp:positionH>
          <wp:positionV relativeFrom="page">
            <wp:posOffset>0</wp:posOffset>
          </wp:positionV>
          <wp:extent cx="111125" cy="3592195"/>
          <wp:effectExtent l="0" t="0" r="3175" b="8255"/>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25" cy="359219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nl-NL"/>
      </w:rPr>
      <mc:AlternateContent>
        <mc:Choice Requires="wps">
          <w:drawing>
            <wp:anchor distT="0" distB="0" distL="114300" distR="114300" simplePos="0" relativeHeight="251667968" behindDoc="0" locked="0" layoutInCell="1" allowOverlap="1" wp14:anchorId="5EDD6175" wp14:editId="60B6EB58">
              <wp:simplePos x="0" y="0"/>
              <wp:positionH relativeFrom="column">
                <wp:posOffset>5197475</wp:posOffset>
              </wp:positionH>
              <wp:positionV relativeFrom="paragraph">
                <wp:posOffset>-720725</wp:posOffset>
              </wp:positionV>
              <wp:extent cx="1486535" cy="1486535"/>
              <wp:effectExtent l="0" t="0" r="0" b="0"/>
              <wp:wrapSquare wrapText="bothSides"/>
              <wp:docPr id="3" name="Tekstvak 3"/>
              <wp:cNvGraphicFramePr/>
              <a:graphic xmlns:a="http://schemas.openxmlformats.org/drawingml/2006/main">
                <a:graphicData uri="http://schemas.microsoft.com/office/word/2010/wordprocessingShape">
                  <wps:wsp>
                    <wps:cNvSpPr txBox="1"/>
                    <wps:spPr>
                      <a:xfrm>
                        <a:off x="0" y="0"/>
                        <a:ext cx="1486535" cy="14865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E156D89" w14:textId="5A2FE8A7" w:rsidR="00D04953" w:rsidRPr="004E347F" w:rsidRDefault="00D04953" w:rsidP="004E347F">
                          <w:pPr>
                            <w:widowControl w:val="0"/>
                            <w:autoSpaceDE w:val="0"/>
                            <w:autoSpaceDN w:val="0"/>
                            <w:adjustRightInd w:val="0"/>
                            <w:spacing w:line="288" w:lineRule="auto"/>
                            <w:textAlignment w:val="center"/>
                            <w:rPr>
                              <w:rFonts w:ascii="ArialMT" w:hAnsi="ArialMT" w:cs="ArialMT"/>
                              <w:color w:val="003878"/>
                              <w:sz w:val="16"/>
                              <w:szCs w:val="16"/>
                            </w:rPr>
                          </w:pPr>
                          <w:r w:rsidRPr="004E347F">
                            <w:rPr>
                              <w:rFonts w:ascii="Arial-BoldMT" w:hAnsi="Arial-BoldMT" w:cs="Arial-BoldMT"/>
                              <w:b/>
                              <w:bCs/>
                              <w:color w:val="003878"/>
                              <w:sz w:val="16"/>
                              <w:szCs w:val="16"/>
                            </w:rPr>
                            <w:t xml:space="preserve">Leiden-Delft-Erasmus </w:t>
                          </w:r>
                          <w:r>
                            <w:rPr>
                              <w:rFonts w:ascii="Arial-BoldMT" w:hAnsi="Arial-BoldMT" w:cs="Arial-BoldMT"/>
                              <w:b/>
                              <w:bCs/>
                              <w:color w:val="003878"/>
                              <w:sz w:val="16"/>
                              <w:szCs w:val="16"/>
                            </w:rPr>
                            <w:t>Alliance</w:t>
                          </w:r>
                        </w:p>
                        <w:p w14:paraId="77180CAA" w14:textId="1DFDD0DD" w:rsidR="00D04953" w:rsidRPr="00FA4AFB" w:rsidRDefault="00D04953" w:rsidP="004E347F">
                          <w:pPr>
                            <w:tabs>
                              <w:tab w:val="right" w:pos="520"/>
                              <w:tab w:val="left" w:pos="760"/>
                            </w:tabs>
                            <w:spacing w:line="360" w:lineRule="auto"/>
                            <w:rPr>
                              <w:color w:val="293169"/>
                              <w:sz w:val="16"/>
                              <w:szCs w:val="16"/>
                            </w:rPr>
                          </w:pPr>
                          <w:r w:rsidRPr="00FA4AFB">
                            <w:rPr>
                              <w:rFonts w:ascii="ArialMT" w:hAnsi="ArialMT" w:cs="ArialMT"/>
                              <w:color w:val="293169"/>
                              <w:sz w:val="16"/>
                              <w:szCs w:val="16"/>
                            </w:rPr>
                            <w:t>Technical Medicine</w:t>
                          </w:r>
                        </w:p>
                        <w:p w14:paraId="70AAC52C" w14:textId="77777777" w:rsidR="00D04953" w:rsidRPr="00F641E9" w:rsidRDefault="00D04953" w:rsidP="004E347F">
                          <w:pPr>
                            <w:jc w:val="right"/>
                            <w:rPr>
                              <w:rFonts w:cs="Arial"/>
                              <w:color w:val="FFFFFF" w:themeColor="background1"/>
                              <w:sz w:val="1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kstvak 3" o:spid="_x0000_s1026" type="#_x0000_t202" style="position:absolute;margin-left:409.25pt;margin-top:-56.7pt;width:117.05pt;height:117.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" filled="f" stroked="f">
              <v:textbox>
                <w:txbxContent>
                  <w:p w14:paraId="5E156D89" w14:textId="5A2FE8A7" w:rsidR="00D04953" w:rsidRPr="004E347F" w:rsidRDefault="00D04953" w:rsidP="004E347F">
                    <w:pPr>
                      <w:widowControl w:val="0"/>
                      <w:autoSpaceDE w:val="0"/>
                      <w:autoSpaceDN w:val="0"/>
                      <w:adjustRightInd w:val="0"/>
                      <w:spacing w:line="288" w:lineRule="auto"/>
                      <w:textAlignment w:val="center"/>
                      <w:rPr>
                        <w:rFonts w:ascii="ArialMT" w:hAnsi="ArialMT" w:cs="ArialMT"/>
                        <w:color w:val="003878"/>
                        <w:sz w:val="16"/>
                        <w:szCs w:val="16"/>
                      </w:rPr>
                    </w:pPr>
                    <w:r w:rsidRPr="004E347F">
                      <w:rPr>
                        <w:rFonts w:ascii="Arial-BoldMT" w:hAnsi="Arial-BoldMT" w:cs="Arial-BoldMT"/>
                        <w:b/>
                        <w:bCs/>
                        <w:color w:val="003878"/>
                        <w:sz w:val="16"/>
                        <w:szCs w:val="16"/>
                      </w:rPr>
                      <w:t xml:space="preserve">Leiden-Delft-Erasmus </w:t>
                    </w:r>
                    <w:r>
                      <w:rPr>
                        <w:rFonts w:ascii="Arial-BoldMT" w:hAnsi="Arial-BoldMT" w:cs="Arial-BoldMT"/>
                        <w:b/>
                        <w:bCs/>
                        <w:color w:val="003878"/>
                        <w:sz w:val="16"/>
                        <w:szCs w:val="16"/>
                      </w:rPr>
                      <w:t>Alliance</w:t>
                    </w:r>
                  </w:p>
                  <w:p w14:paraId="77180CAA" w14:textId="1DFDD0DD" w:rsidR="00D04953" w:rsidRPr="00FA4AFB" w:rsidRDefault="00D04953" w:rsidP="004E347F">
                    <w:pPr>
                      <w:tabs>
                        <w:tab w:val="right" w:pos="520"/>
                        <w:tab w:val="left" w:pos="760"/>
                      </w:tabs>
                      <w:spacing w:line="360" w:lineRule="auto"/>
                      <w:rPr>
                        <w:color w:val="293169"/>
                        <w:sz w:val="16"/>
                        <w:szCs w:val="16"/>
                      </w:rPr>
                    </w:pPr>
                    <w:r w:rsidRPr="00FA4AFB">
                      <w:rPr>
                        <w:rFonts w:ascii="ArialMT" w:hAnsi="ArialMT" w:cs="ArialMT"/>
                        <w:color w:val="293169"/>
                        <w:sz w:val="16"/>
                        <w:szCs w:val="16"/>
                      </w:rPr>
                      <w:t>Technical Medicine</w:t>
                    </w:r>
                  </w:p>
                  <w:p w14:paraId="70AAC52C" w14:textId="77777777" w:rsidR="00D04953" w:rsidRPr="00F641E9" w:rsidRDefault="00D04953" w:rsidP="004E347F">
                    <w:pPr>
                      <w:jc w:val="right"/>
                      <w:rPr>
                        <w:rFonts w:cs="Arial"/>
                        <w:color w:val="FFFFFF" w:themeColor="background1"/>
                        <w:sz w:val="10"/>
                      </w:rPr>
                    </w:pPr>
                  </w:p>
                </w:txbxContent>
              </v:textbox>
              <w10:wrap type="squar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55373" w14:textId="7695295D" w:rsidR="00D04953" w:rsidRDefault="00D04953">
    <w:pPr>
      <w:pStyle w:val="Header"/>
    </w:pPr>
    <w:r>
      <w:rPr>
        <w:noProof/>
        <w:lang w:eastAsia="nl-NL"/>
      </w:rPr>
      <mc:AlternateContent>
        <mc:Choice Requires="wps">
          <w:drawing>
            <wp:anchor distT="0" distB="0" distL="114300" distR="114300" simplePos="0" relativeHeight="251661824" behindDoc="0" locked="0" layoutInCell="1" allowOverlap="1" wp14:anchorId="73C5FFE6" wp14:editId="0DF71A29">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E7499" w14:textId="77777777" w:rsidR="00D04953" w:rsidRPr="00433708" w:rsidRDefault="00D04953"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Text Box 7" o:spid="_x0000_s1027" type="#_x0000_t202" style="position:absolute;margin-left:442.25pt;margin-top:28.35pt;width:2in;height:31.6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" filled="f" stroked="f">
              <v:textbox inset="0,0,0,0">
                <w:txbxContent>
                  <w:p w14:paraId="1DEE7499" w14:textId="77777777" w:rsidR="00D04953" w:rsidRPr="00433708" w:rsidRDefault="00D04953"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E7F89"/>
    <w:multiLevelType w:val="hybridMultilevel"/>
    <w:tmpl w:val="8A766F12"/>
    <w:lvl w:ilvl="0" w:tplc="2AAC9730">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0F2885"/>
    <w:multiLevelType w:val="hybridMultilevel"/>
    <w:tmpl w:val="476C8700"/>
    <w:lvl w:ilvl="0" w:tplc="90BAD42A">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6FF35C1"/>
    <w:multiLevelType w:val="hybridMultilevel"/>
    <w:tmpl w:val="B344E5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986EE2"/>
    <w:multiLevelType w:val="hybridMultilevel"/>
    <w:tmpl w:val="AD9832D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EEC3030"/>
    <w:multiLevelType w:val="hybridMultilevel"/>
    <w:tmpl w:val="279C033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4A7E0398"/>
    <w:multiLevelType w:val="hybridMultilevel"/>
    <w:tmpl w:val="FCF032E2"/>
    <w:lvl w:ilvl="0" w:tplc="90BAD42A">
      <w:numFmt w:val="bullet"/>
      <w:lvlText w:val="-"/>
      <w:lvlJc w:val="left"/>
      <w:pPr>
        <w:ind w:left="705" w:hanging="705"/>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nsid w:val="4F467214"/>
    <w:multiLevelType w:val="hybridMultilevel"/>
    <w:tmpl w:val="598824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0DD6481"/>
    <w:multiLevelType w:val="hybridMultilevel"/>
    <w:tmpl w:val="0CC09A98"/>
    <w:lvl w:ilvl="0" w:tplc="D7FC7AE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2DF00BD"/>
    <w:multiLevelType w:val="hybridMultilevel"/>
    <w:tmpl w:val="EBA49B6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7"/>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E8"/>
    <w:rsid w:val="00000D6A"/>
    <w:rsid w:val="000773A2"/>
    <w:rsid w:val="00155FF9"/>
    <w:rsid w:val="001E53C5"/>
    <w:rsid w:val="0030541D"/>
    <w:rsid w:val="00387F53"/>
    <w:rsid w:val="00426F06"/>
    <w:rsid w:val="00492122"/>
    <w:rsid w:val="004E347F"/>
    <w:rsid w:val="005002EB"/>
    <w:rsid w:val="00681139"/>
    <w:rsid w:val="0074291A"/>
    <w:rsid w:val="00797019"/>
    <w:rsid w:val="008001E8"/>
    <w:rsid w:val="0080731E"/>
    <w:rsid w:val="008073B4"/>
    <w:rsid w:val="0082562A"/>
    <w:rsid w:val="008757F5"/>
    <w:rsid w:val="00A01E91"/>
    <w:rsid w:val="00A23755"/>
    <w:rsid w:val="00A92CF5"/>
    <w:rsid w:val="00B875DF"/>
    <w:rsid w:val="00C33680"/>
    <w:rsid w:val="00CB433F"/>
    <w:rsid w:val="00CF5018"/>
    <w:rsid w:val="00D04953"/>
    <w:rsid w:val="00DC7E06"/>
    <w:rsid w:val="00DE26C5"/>
    <w:rsid w:val="00DF1A33"/>
    <w:rsid w:val="00E61D8C"/>
    <w:rsid w:val="00F620B6"/>
    <w:rsid w:val="00F64243"/>
    <w:rsid w:val="00FA4AFB"/>
    <w:rsid w:val="00FA71DD"/>
    <w:rsid w:val="00FF1BA6"/>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2AE87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nl-NL" w:eastAsia="nl-NL"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6021E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paragraph" w:styleId="ListParagraph">
    <w:name w:val="List Paragraph"/>
    <w:basedOn w:val="Normal"/>
    <w:uiPriority w:val="34"/>
    <w:qFormat/>
    <w:rsid w:val="00D04953"/>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nl-NL" w:eastAsia="nl-NL"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6021E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paragraph" w:styleId="ListParagraph">
    <w:name w:val="List Paragraph"/>
    <w:basedOn w:val="Normal"/>
    <w:uiPriority w:val="34"/>
    <w:qFormat/>
    <w:rsid w:val="00D04953"/>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20_document xmlns="685844f3-484d-46a5-8d5d-b7eef178248f">Draft</Status_x0020_document>
    <Coursecodes xmlns="685844f3-484d-46a5-8d5d-b7eef178248f"/>
    <Categorie xmlns="685844f3-484d-46a5-8d5d-b7eef178248f">
      <Value>Policy – Education</Value>
    </Categorie>
    <Studiejaar xmlns="685844f3-484d-46a5-8d5d-b7eef178248f">n.a.</Studiejaar>
    <KTTM-Tracks xmlns="685844f3-484d-46a5-8d5d-b7eef178248f" xsi:nil="true"/>
    <Studie xmlns="685844f3-484d-46a5-8d5d-b7eef178248f">
      <Value>MSc</Value>
    </Studi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6F100CADDF0A49A21796AA20FECD23" ma:contentTypeVersion="11" ma:contentTypeDescription="Create a new document." ma:contentTypeScope="" ma:versionID="7b9a59714e347fa55450241b1a968602">
  <xsd:schema xmlns:xsd="http://www.w3.org/2001/XMLSchema" xmlns:xs="http://www.w3.org/2001/XMLSchema" xmlns:p="http://schemas.microsoft.com/office/2006/metadata/properties" xmlns:ns2="685844f3-484d-46a5-8d5d-b7eef178248f" targetNamespace="http://schemas.microsoft.com/office/2006/metadata/properties" ma:root="true" ma:fieldsID="fecbd916d94c78a7a22b2b7a808020e1" ns2:_="">
    <xsd:import namespace="685844f3-484d-46a5-8d5d-b7eef178248f"/>
    <xsd:element name="properties">
      <xsd:complexType>
        <xsd:sequence>
          <xsd:element name="documentManagement">
            <xsd:complexType>
              <xsd:all>
                <xsd:element ref="ns2:Categorie" minOccurs="0"/>
                <xsd:element ref="ns2:Status_x0020_document"/>
                <xsd:element ref="ns2:Studie" minOccurs="0"/>
                <xsd:element ref="ns2:Studiejaar"/>
                <xsd:element ref="ns2:KTTM-Tracks" minOccurs="0"/>
                <xsd:element ref="ns2:Coursecod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844f3-484d-46a5-8d5d-b7eef178248f" elementFormDefault="qualified">
    <xsd:import namespace="http://schemas.microsoft.com/office/2006/documentManagement/types"/>
    <xsd:import namespace="http://schemas.microsoft.com/office/infopath/2007/PartnerControls"/>
    <xsd:element name="Categorie" ma:index="8" nillable="true" ma:displayName="Document Category" ma:internalName="Categorie" ma:requiredMultiChoice="true">
      <xsd:complexType>
        <xsd:complexContent>
          <xsd:extension base="dms:MultiChoice">
            <xsd:sequence>
              <xsd:element name="Value" maxOccurs="unbounded" minOccurs="0" nillable="true">
                <xsd:simpleType>
                  <xsd:restriction base="dms:Choice">
                    <xsd:enumeration value="All - Manuals"/>
                    <xsd:enumeration value="All - not defined"/>
                    <xsd:enumeration value="All - Process description"/>
                    <xsd:enumeration value="Confidential - Finance"/>
                    <xsd:enumeration value="Confidential - Staff"/>
                    <xsd:enumeration value="Education - BSc courses"/>
                    <xsd:enumeration value="Education - MSc courses"/>
                    <xsd:enumeration value="Education - Quality assurance / reports"/>
                    <xsd:enumeration value="Organisation - Accreditation &amp; visitation"/>
                    <xsd:enumeration value="Organisation - Facilities"/>
                    <xsd:enumeration value="Organisation - Projects"/>
                    <xsd:enumeration value="Organisation - Scheduling"/>
                    <xsd:enumeration value="Organisation - Structure"/>
                    <xsd:enumeration value="Organisation - Student related"/>
                    <xsd:enumeration value="Policy – Education"/>
                    <xsd:enumeration value="Policy - Education regulations"/>
                    <xsd:enumeration value="Policy - Institution and educational programmes"/>
                  </xsd:restriction>
                </xsd:simpleType>
              </xsd:element>
            </xsd:sequence>
          </xsd:extension>
        </xsd:complexContent>
      </xsd:complexType>
    </xsd:element>
    <xsd:element name="Status_x0020_document" ma:index="9" ma:displayName="Status document" ma:format="RadioButtons" ma:internalName="Status_x0020_document">
      <xsd:simpleType>
        <xsd:restriction base="dms:Choice">
          <xsd:enumeration value="Draft"/>
          <xsd:enumeration value="Final version"/>
          <xsd:enumeration value="Template"/>
        </xsd:restriction>
      </xsd:simpleType>
    </xsd:element>
    <xsd:element name="Studie" ma:index="10" nillable="true" ma:displayName="Education Programme" ma:internalName="Studie" ma:requiredMultiChoice="true">
      <xsd:complexType>
        <xsd:complexContent>
          <xsd:extension base="dms:MultiChoice">
            <xsd:sequence>
              <xsd:element name="Value" maxOccurs="unbounded" minOccurs="0" nillable="true">
                <xsd:simpleType>
                  <xsd:restriction base="dms:Choice">
                    <xsd:enumeration value="n.a."/>
                    <xsd:enumeration value="BSc"/>
                    <xsd:enumeration value="MSc"/>
                  </xsd:restriction>
                </xsd:simpleType>
              </xsd:element>
            </xsd:sequence>
          </xsd:extension>
        </xsd:complexContent>
      </xsd:complexType>
    </xsd:element>
    <xsd:element name="Studiejaar" ma:index="11" ma:displayName="Academic year" ma:format="RadioButtons" ma:internalName="Studiejaar">
      <xsd:simpleType>
        <xsd:restriction base="dms:Choice">
          <xsd:enumeration value="2014-15"/>
          <xsd:enumeration value="2015-16"/>
          <xsd:enumeration value="2016-17"/>
          <xsd:enumeration value="2017-18"/>
          <xsd:enumeration value="2018-19"/>
          <xsd:enumeration value="2019-20"/>
          <xsd:enumeration value="2020-21"/>
          <xsd:enumeration value="2021-22"/>
          <xsd:enumeration value="n.a."/>
        </xsd:restriction>
      </xsd:simpleType>
    </xsd:element>
    <xsd:element name="KTTM-Tracks" ma:index="12" nillable="true" ma:displayName="Track" ma:format="Dropdown" ma:internalName="KTTM_x002d_Tracks">
      <xsd:simpleType>
        <xsd:restriction base="dms:Choice">
          <xsd:enumeration value="I&amp;I"/>
          <xsd:enumeration value="S&amp;S"/>
        </xsd:restriction>
      </xsd:simpleType>
    </xsd:element>
    <xsd:element name="Coursecodes" ma:index="13" nillable="true" ma:displayName="Coursecodes" ma:internalName="Coursecodes">
      <xsd:complexType>
        <xsd:complexContent>
          <xsd:extension base="dms:MultiChoice">
            <xsd:sequence>
              <xsd:element name="Value" maxOccurs="unbounded" minOccurs="0" nillable="true">
                <xsd:simpleType>
                  <xsd:restriction base="dms:Choice">
                    <xsd:enumeration value="n.a."/>
                    <xsd:enumeration value="KT1101"/>
                    <xsd:enumeration value="KT1000WI"/>
                    <xsd:enumeration value="KT1301"/>
                    <xsd:enumeration value="KT1401"/>
                    <xsd:enumeration value="KT1501"/>
                    <xsd:enumeration value="KT1601"/>
                    <xsd:enumeration value="KT1701"/>
                    <xsd:enumeration value="KT1801"/>
                    <xsd:enumeration value="KT1901"/>
                    <xsd:enumeration value="KT1951"/>
                    <xsd:enumeration value="KT2101"/>
                    <xsd:enumeration value="KT2201"/>
                    <xsd:enumeration value="KT2301"/>
                    <xsd:enumeration value="KT2401"/>
                    <xsd:enumeration value="KT2501"/>
                    <xsd:enumeration value="KT2601"/>
                    <xsd:enumeration value="KT2700"/>
                    <xsd:enumeration value="KT2751"/>
                    <xsd:enumeration value="KT2801"/>
                    <xsd:enumeration value="KT2851"/>
                    <xsd:enumeration value="KT2901"/>
                    <xsd:enumeration value="KT2951"/>
                    <xsd:enumeration value="Minor"/>
                    <xsd:enumeration value="KT3301"/>
                    <xsd:enumeration value="KT3401"/>
                    <xsd:enumeration value="KT3501"/>
                    <xsd:enumeration value="KT3601"/>
                    <xsd:enumeration value="KT3701"/>
                    <xsd:enumeration value="KT3800"/>
                    <xsd:enumeration value="KT3900"/>
                    <xsd:enumeration value="KT3950"/>
                    <xsd:enumeration value="TM12001"/>
                    <xsd:enumeration value="TM12002"/>
                    <xsd:enumeration value="TM12003"/>
                    <xsd:enumeration value="TM12004"/>
                    <xsd:enumeration value="TM12005"/>
                    <xsd:enumeration value="TM12006"/>
                    <xsd:enumeration value="TM12007"/>
                    <xsd:enumeration value="TM11001"/>
                    <xsd:enumeration value="TM11002"/>
                    <xsd:enumeration value="TM11003"/>
                    <xsd:enumeration value="TM11004"/>
                    <xsd:enumeration value="TM11005"/>
                    <xsd:enumeration value="TM11006"/>
                    <xsd:enumeration value="TM11007"/>
                    <xsd:enumeration value="TM11008"/>
                    <xsd:enumeration value="TM10001"/>
                    <xsd:enumeration value="TM10002"/>
                    <xsd:enumeration value="TM10003"/>
                    <xsd:enumeration value="TM10004"/>
                    <xsd:enumeration value="TM10005"/>
                    <xsd:enumeration value="TM10006"/>
                    <xsd:enumeration value="TM20001"/>
                    <xsd:enumeration value="TM20002"/>
                    <xsd:enumeration value="TM20003"/>
                    <xsd:enumeration value="TM20004"/>
                    <xsd:enumeration value="TM20005"/>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084E7-32D1-4ED4-93DD-6DD10E8D38B4}">
  <ds:schemaRef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purl.org/dc/elements/1.1/"/>
    <ds:schemaRef ds:uri="79f12cac-e32f-46a3-afcd-b29263165a41"/>
    <ds:schemaRef ds:uri="http://www.w3.org/XML/1998/namespace"/>
  </ds:schemaRefs>
</ds:datastoreItem>
</file>

<file path=customXml/itemProps2.xml><?xml version="1.0" encoding="utf-8"?>
<ds:datastoreItem xmlns:ds="http://schemas.openxmlformats.org/officeDocument/2006/customXml" ds:itemID="{FD8111CA-45D7-4513-8103-90D0AD54522E}">
  <ds:schemaRefs>
    <ds:schemaRef ds:uri="http://schemas.microsoft.com/sharepoint/v3/contenttype/forms"/>
  </ds:schemaRefs>
</ds:datastoreItem>
</file>

<file path=customXml/itemProps3.xml><?xml version="1.0" encoding="utf-8"?>
<ds:datastoreItem xmlns:ds="http://schemas.openxmlformats.org/officeDocument/2006/customXml" ds:itemID="{B0CCBADA-B1A9-414A-B22C-64380CE48C08}"/>
</file>

<file path=customXml/itemProps4.xml><?xml version="1.0" encoding="utf-8"?>
<ds:datastoreItem xmlns:ds="http://schemas.openxmlformats.org/officeDocument/2006/customXml" ds:itemID="{CB1446F2-59F4-453F-B99D-B0CB6AAD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A94EB821</Template>
  <TotalTime>1</TotalTime>
  <Pages>2</Pages>
  <Words>1064</Words>
  <Characters>6685</Characters>
  <Application>Microsoft Office Word</Application>
  <DocSecurity>4</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Creja ontwerpen</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Opmerking</dc:creator>
  <cp:lastModifiedBy>Sven van Touw - 3ME</cp:lastModifiedBy>
  <cp:revision>2</cp:revision>
  <cp:lastPrinted>2016-11-21T08:10:00Z</cp:lastPrinted>
  <dcterms:created xsi:type="dcterms:W3CDTF">2016-11-21T17:45:00Z</dcterms:created>
  <dcterms:modified xsi:type="dcterms:W3CDTF">2016-11-21T17:45:00Z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0x010100436F100CADDF0A49A21796AA20FECD23</vt:lpwstr>
  </property>
  <property fmtid="{D5CDD505-2E9C-101B-9397-08002B2CF9AE}" pid="3" name="Academisch Jaar">
    <vt:lpwstr/>
  </property>
</Properties>
</file>